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1038"/>
        <w:gridCol w:w="1394"/>
        <w:gridCol w:w="706"/>
        <w:gridCol w:w="979"/>
        <w:gridCol w:w="1201"/>
        <w:gridCol w:w="892"/>
        <w:gridCol w:w="1442"/>
        <w:gridCol w:w="1927"/>
        <w:gridCol w:w="991"/>
        <w:gridCol w:w="3359"/>
        <w:gridCol w:w="1583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ÖĞRENMA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TD.12.1. Denklem ve Eşitsizlikler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Üslü ve Köklü İfadeler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2023-2024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EYLÜL-EKİM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TD.12.1.1.1. Üslü ve köklü ifadeler içeren denklemler çözer</w:t>
            </w:r>
            <w:r>
              <w:t>TD.12.1.1.1. Üslü ve köklü ifadeler içeren denklemler çözer</w:t>
            </w:r>
          </w:p>
        </w:tc>
        <w:tc>
          <w:tcPr>
            <w:vAlign w:val="center"/>
          </w:tcPr>
          <w:p>
            <w:r>
              <w:t>Üslü ve Köklü İfadeler</w:t>
            </w:r>
            <w:r>
              <w:t>Üslü ve Köklü İfadeler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  <w:r>
              <w:t>SAYILAR VE CEBİR</w:t>
            </w:r>
          </w:p>
        </w:tc>
        <w:tc>
          <w:tcPr>
            <w:vAlign w:val="center"/>
          </w:tcPr>
          <w:p>
            <w:r>
              <w:t>a) Üslü ve köklü ifadelerin özellikleri hatırlatılır. b) Gerçek hayat problemlerine yer verilir.</w:t>
            </w:r>
            <w:r>
              <w:t>a) Üslü ve köklü ifadelerin özellikleri hatırlatılır. b) 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Yüzde hesaplamalarında aşağıda verilen bağlamlardan yararlanılabilir: • Zamanında ödemeleri yapılmadığında gecikme bedeli ödenmesi gereken durumlar, • Bir malın alış fiyatı üzerine KDV, ÖTV ve kâr eklenmesi; belli bir satış fiyatı üzerinden indirim yapılması gibi gerçek hayat durumları, • Vade farkı, enflasyon gibi bireyin günlük yaşantısında sıklıkla karşılaştığı kavramlar, • Yatırımların getirilerine yönelik veriler toplatılması ve yatırımlar içerisinde en iyi olanın belirlenmesi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b) Oran ve orantı kavramlarını içeren problemler oluşturulurken aşağıda verilen bağlamlardan yararlanılabilir: • Farklı ürünlerin birim fiyatlarını karşılaştırma, • Farklı para birimlerini birbirine çevirme, • Farklı sayıda kişiler için hazırlanacak yemek için, kullanılması gereken malzeme miktarı, • Araç kullanımı ile yakıt tüketimi arasındaki ilişkileri inceleme, • Dakikaya/pakete bağlı telefon ücretleri gibi durumlar.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15.HAFTA(25-31)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c) Tutumlu olma hakkında farkındalık oluşturacak örneklere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c) Tutumlu olma hakkında farkındalık oluşturacak örneklere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ç) Bilgi ve iletişim teknolojilerinden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TD.12.1. Denklem ve Eşitsizlikler</w:t>
            </w:r>
          </w:p>
        </w:tc>
        <w:tc>
          <w:tcPr>
            <w:vAlign w:val="center"/>
          </w:tcPr>
          <w:p>
            <w:r>
              <w:t>TD.12.1.2.1.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ç) Bilgi ve iletişim teknolojilerinden yararlanılır.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>
            <w:r>
              <w:t>a) Veri toplama, düzenleme, temsil etme ve yorumlama aşamalarına yer verilir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>
            <w:r>
              <w:t>b) Bir veri grubunu temsil edecek en uygun grafik çeşidi üzerinde durulur. Farklı grafik çeşitlerinin kullanımıyla ilgili uygulamalar yaptırılır.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>
            <w:r>
              <w:t>c) Problemler seçilirken toplumsal duyarlılığı geliştirebilecek çevre bilinci, okuma alışkanlıkları gibi konulara da yer verilir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22.HAFTA(26-03)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>
            <w:r>
              <w:t>ç) Bilgi ve iletişim teknolojilerinden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TD.12.2. Veri</w:t>
            </w:r>
          </w:p>
        </w:tc>
        <w:tc>
          <w:tcPr>
            <w:vAlign w:val="center"/>
          </w:tcPr>
          <w:p>
            <w:r>
              <w:t>TD.12.2.1.1.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VERİ, SAYMA VE OLASILIK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a) Bir nesnenin belli bir oranda büyütülmüş ya da küçültülmüş çizimini kullanarak, mesafesi, çevre uzunluğu, alanı ve hacmi buldurulur.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26.HAFTA(25-31)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b) Bir nesnenin belli bir oranda büyütülmüş veya küçültülmüş çizimleri, ölçekli kâğıt üzerine çizdirilir.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c) Bilgi ve iletişim teknolojilerinden yararlanılır.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TD.12.3. Ölçme</w:t>
            </w:r>
          </w:p>
        </w:tc>
        <w:tc>
          <w:tcPr>
            <w:vAlign w:val="center"/>
          </w:tcPr>
          <w:p>
            <w:r>
              <w:t>TD.12.3.1.1.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a) 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b) Bilgi ve iletişim teknolojilerinden yararlanılır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TD.12.4. Katı Cisimler</w:t>
            </w:r>
          </w:p>
        </w:tc>
        <w:tc>
          <w:tcPr>
            <w:vAlign w:val="center"/>
          </w:tcPr>
          <w:p>
            <w:r>
              <w:t>TD.12.4.1.1. Küre ve dik dairesel silindirin alan ve hacim ölçmeye yönelik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22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